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4A5E" w:rsidP="0035569A" w:rsidRDefault="0035569A" w14:paraId="106CD053" w14:textId="77777777">
      <w:pPr>
        <w:rPr>
          <w:b/>
          <w:bCs/>
          <w:sz w:val="32"/>
          <w:szCs w:val="32"/>
        </w:rPr>
      </w:pPr>
      <w:r w:rsidRPr="0035569A">
        <w:rPr>
          <w:b/>
          <w:bCs/>
          <w:sz w:val="32"/>
          <w:szCs w:val="32"/>
        </w:rPr>
        <w:t>FAQs for Patients: New Obesity Treatment – Tirzepatide (Mounjaro®)</w:t>
      </w:r>
    </w:p>
    <w:p w:rsidRPr="0035569A" w:rsidR="0035569A" w:rsidP="0035569A" w:rsidRDefault="00154A5E" w14:paraId="297B5E22" w14:textId="2A257DAF">
      <w:pPr>
        <w:rPr>
          <w:b w:val="1"/>
          <w:bCs w:val="1"/>
        </w:rPr>
      </w:pPr>
      <w:r>
        <w:br/>
      </w:r>
    </w:p>
    <w:p w:rsidRPr="0035569A" w:rsidR="0035569A" w:rsidP="0035569A" w:rsidRDefault="0035569A" w14:paraId="7CD71A23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1. What’s changing in obesity treatment?</w:t>
      </w:r>
    </w:p>
    <w:p w:rsidR="000C196D" w:rsidP="000C196D" w:rsidRDefault="0035569A" w14:paraId="2B511CA3" w14:textId="1DE1A88D">
      <w:r w:rsidRPr="0035569A">
        <w:t>A new weight loss medicine called tirzepatide (brand name Mounjaro®) is being introduced in England for adults with obesity and weight-related health problems.</w:t>
      </w:r>
      <w:r>
        <w:br/>
      </w:r>
      <w:r w:rsidRPr="0035569A">
        <w:br/>
      </w:r>
      <w:r w:rsidRPr="0035569A">
        <w:t>This drug has been used for type 2 diabetes but will now also be offered to help with weight loss.</w:t>
      </w:r>
      <w:r w:rsidRPr="000C196D" w:rsidR="000C196D">
        <w:t xml:space="preserve"> To find out more, please visit: </w:t>
      </w:r>
      <w:hyperlink w:history="1" r:id="rId5">
        <w:r w:rsidRPr="000C196D" w:rsidR="000C196D">
          <w:rPr>
            <w:rStyle w:val="Hyperlink"/>
          </w:rPr>
          <w:t>Obesity - Treatment - NHS</w:t>
        </w:r>
      </w:hyperlink>
      <w:r w:rsidR="000C196D">
        <w:t>.</w:t>
      </w:r>
    </w:p>
    <w:p w:rsidRPr="0035569A" w:rsidR="0035569A" w:rsidP="0035569A" w:rsidRDefault="0035569A" w14:paraId="5C487981" w14:textId="5A2678CC"/>
    <w:p w:rsidRPr="0035569A" w:rsidR="0035569A" w:rsidP="0035569A" w:rsidRDefault="0035569A" w14:paraId="636A21D4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2. When will it be available?</w:t>
      </w:r>
    </w:p>
    <w:p w:rsidRPr="0035569A" w:rsidR="0035569A" w:rsidP="0035569A" w:rsidRDefault="0035569A" w14:paraId="79A0A54B" w14:textId="77777777">
      <w:r w:rsidRPr="0035569A">
        <w:t>You won’t be able to get tirzepatide (Mounjaro®) immediately.</w:t>
      </w:r>
      <w:r w:rsidRPr="0035569A">
        <w:br/>
      </w:r>
      <w:r w:rsidRPr="0035569A">
        <w:t>Because this is a new treatment, the NHS needs time to set up new services and train staff.</w:t>
      </w:r>
    </w:p>
    <w:p w:rsidR="0035569A" w:rsidP="0000289F" w:rsidRDefault="0000289F" w14:paraId="3F32A9FC" w14:textId="4746C4B0">
      <w:r>
        <w:t xml:space="preserve">However, from Monday 23 June </w:t>
      </w:r>
      <w:r w:rsidRPr="0000289F">
        <w:t>2025</w:t>
      </w:r>
      <w:r w:rsidRPr="0035569A">
        <w:t>,</w:t>
      </w:r>
      <w:r>
        <w:t xml:space="preserve"> i</w:t>
      </w:r>
      <w:r w:rsidRPr="0035569A" w:rsidR="0035569A">
        <w:t xml:space="preserve">t will become available through </w:t>
      </w:r>
      <w:r w:rsidRPr="0035569A" w:rsidR="0035569A">
        <w:rPr>
          <w:b/>
          <w:bCs/>
        </w:rPr>
        <w:t>GPs and primary care</w:t>
      </w:r>
      <w:r w:rsidRPr="0035569A" w:rsidR="0035569A">
        <w:t>, starting with those most in need.</w:t>
      </w:r>
    </w:p>
    <w:p w:rsidRPr="0035569A" w:rsidR="0035569A" w:rsidP="0035569A" w:rsidRDefault="0035569A" w14:paraId="1979EE3C" w14:textId="77777777">
      <w:pPr>
        <w:ind w:left="720"/>
      </w:pPr>
    </w:p>
    <w:p w:rsidRPr="0035569A" w:rsidR="0035569A" w:rsidP="0035569A" w:rsidRDefault="0035569A" w14:paraId="15B000F7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3. How does it work?</w:t>
      </w:r>
    </w:p>
    <w:p w:rsidRPr="0035569A" w:rsidR="0035569A" w:rsidP="0035569A" w:rsidRDefault="0035569A" w14:paraId="1C21C419" w14:textId="77777777">
      <w:r w:rsidRPr="0035569A">
        <w:t>Tirzepatide (Mounjaro®) is a weekly injection that:</w:t>
      </w:r>
    </w:p>
    <w:p w:rsidRPr="0035569A" w:rsidR="000C196D" w:rsidP="000C196D" w:rsidRDefault="0035569A" w14:paraId="7CF50FF1" w14:textId="4688A62F">
      <w:pPr>
        <w:numPr>
          <w:ilvl w:val="0"/>
          <w:numId w:val="17"/>
        </w:numPr>
        <w:spacing w:line="240" w:lineRule="auto"/>
      </w:pPr>
      <w:r w:rsidRPr="0035569A">
        <w:t>Reduces hunger</w:t>
      </w:r>
    </w:p>
    <w:p w:rsidRPr="0035569A" w:rsidR="0035569A" w:rsidP="000C196D" w:rsidRDefault="0035569A" w14:paraId="2169ABAF" w14:textId="77777777">
      <w:pPr>
        <w:numPr>
          <w:ilvl w:val="0"/>
          <w:numId w:val="17"/>
        </w:numPr>
        <w:spacing w:line="240" w:lineRule="auto"/>
      </w:pPr>
      <w:r w:rsidRPr="0035569A">
        <w:t>Makes you feel full faster</w:t>
      </w:r>
    </w:p>
    <w:p w:rsidRPr="0035569A" w:rsidR="0035569A" w:rsidP="000C196D" w:rsidRDefault="0035569A" w14:paraId="6DEC1A82" w14:textId="5E408479">
      <w:pPr>
        <w:numPr>
          <w:ilvl w:val="0"/>
          <w:numId w:val="17"/>
        </w:numPr>
        <w:spacing w:line="240" w:lineRule="auto"/>
      </w:pPr>
      <w:r w:rsidRPr="0035569A">
        <w:t>Slows how quickly food leaves your stomach</w:t>
      </w:r>
      <w:r>
        <w:t>.</w:t>
      </w:r>
    </w:p>
    <w:p w:rsidRPr="0035569A" w:rsidR="0035569A" w:rsidP="0035569A" w:rsidRDefault="0035569A" w14:paraId="15C1E770" w14:textId="77777777">
      <w:r w:rsidRPr="0035569A">
        <w:t>It mimics natural hormones in your body that help control appetite.</w:t>
      </w:r>
      <w:r w:rsidRPr="0035569A">
        <w:br/>
      </w:r>
      <w:r w:rsidRPr="0035569A">
        <w:t>You must also take part in a weight loss support programme (focusing on diet and physical activity) while using the medicine.</w:t>
      </w:r>
    </w:p>
    <w:p w:rsidRPr="0035569A" w:rsidR="0035569A" w:rsidP="0035569A" w:rsidRDefault="0035569A" w14:paraId="4AD8710E" w14:textId="6C26FEA1"/>
    <w:p w:rsidRPr="0035569A" w:rsidR="0035569A" w:rsidP="0035569A" w:rsidRDefault="0035569A" w14:paraId="6C75F6DB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4. Who will be offered the treatment first?</w:t>
      </w:r>
    </w:p>
    <w:p w:rsidRPr="0035569A" w:rsidR="0035569A" w:rsidP="0035569A" w:rsidRDefault="0035569A" w14:paraId="048C286C" w14:textId="77777777">
      <w:r w:rsidRPr="0035569A">
        <w:t>The NHS will roll out the treatment in three stages over three years to those with the highest health risks:</w:t>
      </w:r>
    </w:p>
    <w:p w:rsidRPr="0035569A" w:rsidR="0035569A" w:rsidP="0035569A" w:rsidRDefault="0035569A" w14:paraId="0FF76A44" w14:textId="142CB1AE">
      <w:r w:rsidRPr="0035569A">
        <w:t xml:space="preserve">Health conditions that </w:t>
      </w:r>
      <w:r>
        <w:t>are included</w:t>
      </w:r>
      <w:r w:rsidRPr="0035569A">
        <w:t>:</w:t>
      </w:r>
    </w:p>
    <w:p w:rsidRPr="0035569A" w:rsidR="0035569A" w:rsidP="000C196D" w:rsidRDefault="0035569A" w14:paraId="21B45A91" w14:textId="77777777">
      <w:pPr>
        <w:numPr>
          <w:ilvl w:val="0"/>
          <w:numId w:val="18"/>
        </w:numPr>
      </w:pPr>
      <w:r w:rsidRPr="0035569A">
        <w:t>Type 2 diabetes</w:t>
      </w:r>
    </w:p>
    <w:p w:rsidRPr="0035569A" w:rsidR="0035569A" w:rsidP="000C196D" w:rsidRDefault="0035569A" w14:paraId="1F03386E" w14:textId="77777777">
      <w:pPr>
        <w:numPr>
          <w:ilvl w:val="0"/>
          <w:numId w:val="19"/>
        </w:numPr>
      </w:pPr>
      <w:r w:rsidRPr="0035569A">
        <w:t>High blood pressure</w:t>
      </w:r>
    </w:p>
    <w:p w:rsidRPr="0035569A" w:rsidR="0035569A" w:rsidP="000C196D" w:rsidRDefault="0035569A" w14:paraId="59989FF0" w14:textId="77777777">
      <w:pPr>
        <w:numPr>
          <w:ilvl w:val="0"/>
          <w:numId w:val="19"/>
        </w:numPr>
      </w:pPr>
      <w:r w:rsidRPr="0035569A">
        <w:t>Heart disease</w:t>
      </w:r>
    </w:p>
    <w:p w:rsidRPr="0035569A" w:rsidR="0035569A" w:rsidP="000C196D" w:rsidRDefault="0035569A" w14:paraId="4F3C9B12" w14:textId="77777777">
      <w:pPr>
        <w:numPr>
          <w:ilvl w:val="0"/>
          <w:numId w:val="19"/>
        </w:numPr>
      </w:pPr>
      <w:r w:rsidRPr="0035569A">
        <w:t>Obstructive sleep apnoea</w:t>
      </w:r>
    </w:p>
    <w:p w:rsidRPr="0035569A" w:rsidR="0035569A" w:rsidP="000C196D" w:rsidRDefault="0035569A" w14:paraId="6315D60E" w14:textId="77777777">
      <w:pPr>
        <w:numPr>
          <w:ilvl w:val="0"/>
          <w:numId w:val="19"/>
        </w:numPr>
      </w:pPr>
      <w:r w:rsidRPr="0035569A">
        <w:t>Abnormal blood fats (dyslipidaemia)</w:t>
      </w:r>
    </w:p>
    <w:p w:rsidRPr="0035569A" w:rsidR="0035569A" w:rsidP="0035569A" w:rsidRDefault="0035569A" w14:paraId="57C1D317" w14:textId="11A91A5C">
      <w:r>
        <w:rPr>
          <w:b/>
          <w:bCs/>
        </w:rPr>
        <w:br/>
      </w:r>
      <w:r w:rsidRPr="0035569A">
        <w:t>Cohort 1 – Starting June 2025</w:t>
      </w:r>
    </w:p>
    <w:p w:rsidRPr="0035569A" w:rsidR="0035569A" w:rsidP="0035569A" w:rsidRDefault="0035569A" w14:paraId="41CC0ACC" w14:textId="77777777">
      <w:r w:rsidRPr="0035569A">
        <w:t>You may qualify if you have:</w:t>
      </w:r>
    </w:p>
    <w:p w:rsidRPr="0035569A" w:rsidR="0035569A" w:rsidP="000C196D" w:rsidRDefault="0035569A" w14:paraId="4BC70E19" w14:textId="77777777">
      <w:pPr>
        <w:numPr>
          <w:ilvl w:val="0"/>
          <w:numId w:val="20"/>
        </w:numPr>
      </w:pPr>
      <w:r w:rsidRPr="0035569A">
        <w:t>4 or more of the conditions above, and</w:t>
      </w:r>
    </w:p>
    <w:p w:rsidRPr="0035569A" w:rsidR="0035569A" w:rsidP="000C196D" w:rsidRDefault="0035569A" w14:paraId="2E74B4B1" w14:textId="180A37A0">
      <w:pPr>
        <w:numPr>
          <w:ilvl w:val="0"/>
          <w:numId w:val="20"/>
        </w:numPr>
        <w:rPr/>
      </w:pPr>
      <w:r w:rsidR="40DF2884">
        <w:rPr/>
        <w:t xml:space="preserve">A BMI of </w:t>
      </w:r>
      <w:r w:rsidR="3F99E125">
        <w:rPr/>
        <w:t>40</w:t>
      </w:r>
      <w:r w:rsidR="40DF2884">
        <w:rPr/>
        <w:t xml:space="preserve"> or more (adjusted for ethnicity*)</w:t>
      </w:r>
    </w:p>
    <w:p w:rsidRPr="0035569A" w:rsidR="0035569A" w:rsidP="0035569A" w:rsidRDefault="0035569A" w14:paraId="4E44BB73" w14:textId="77777777">
      <w:r w:rsidRPr="0035569A">
        <w:t>Cohort 2 – Starting year 2</w:t>
      </w:r>
    </w:p>
    <w:p w:rsidRPr="0035569A" w:rsidR="0035569A" w:rsidP="000C196D" w:rsidRDefault="0035569A" w14:paraId="3DD7F9C1" w14:textId="06252AFE">
      <w:pPr>
        <w:numPr>
          <w:ilvl w:val="0"/>
          <w:numId w:val="21"/>
        </w:numPr>
        <w:rPr/>
      </w:pPr>
      <w:r w:rsidR="562FF637">
        <w:rPr/>
        <w:t>4</w:t>
      </w:r>
      <w:r w:rsidR="40DF2884">
        <w:rPr/>
        <w:t xml:space="preserve"> or more conditions and</w:t>
      </w:r>
    </w:p>
    <w:p w:rsidRPr="0035569A" w:rsidR="0035569A" w:rsidP="000C196D" w:rsidRDefault="0035569A" w14:paraId="219525D3" w14:textId="4E030FA3">
      <w:pPr>
        <w:numPr>
          <w:ilvl w:val="0"/>
          <w:numId w:val="21"/>
        </w:numPr>
        <w:rPr/>
      </w:pPr>
      <w:r w:rsidR="40DF2884">
        <w:rPr/>
        <w:t xml:space="preserve">BMI of </w:t>
      </w:r>
      <w:r w:rsidR="780CBF14">
        <w:rPr/>
        <w:t>35</w:t>
      </w:r>
      <w:r w:rsidR="40DF2884">
        <w:rPr/>
        <w:t xml:space="preserve"> or more (adjusted for ethnicity*)</w:t>
      </w:r>
    </w:p>
    <w:p w:rsidRPr="0035569A" w:rsidR="0035569A" w:rsidP="0035569A" w:rsidRDefault="0035569A" w14:paraId="71D8D8C8" w14:textId="77777777">
      <w:r w:rsidRPr="0035569A">
        <w:t>Cohort 3 – Starting year 3</w:t>
      </w:r>
    </w:p>
    <w:p w:rsidRPr="0035569A" w:rsidR="0035569A" w:rsidP="135469C5" w:rsidRDefault="0035569A" w14:paraId="27015549" w14:textId="55C20CCF">
      <w:pPr>
        <w:pStyle w:val="Normal"/>
        <w:numPr>
          <w:ilvl w:val="0"/>
          <w:numId w:val="2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8531290">
        <w:rPr/>
        <w:t>3 or more conditions and</w:t>
      </w:r>
    </w:p>
    <w:p w:rsidR="18531290" w:rsidP="135469C5" w:rsidRDefault="18531290" w14:paraId="6918111E" w14:textId="649EB812">
      <w:pPr>
        <w:pStyle w:val="Normal"/>
        <w:numPr>
          <w:ilvl w:val="0"/>
          <w:numId w:val="2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8531290">
        <w:rPr/>
        <w:t>BMI of 35 or more (adjusted for ethnicity*)</w:t>
      </w:r>
    </w:p>
    <w:p w:rsidRPr="0035569A" w:rsidR="0035569A" w:rsidP="0035569A" w:rsidRDefault="0035569A" w14:paraId="7931A942" w14:textId="77777777">
      <w:r w:rsidRPr="0035569A">
        <w:t>*People from South Asian, Chinese, Middle Eastern, Black African or Caribbean backgrounds will have a lower BMI threshold (2.5 less) due to increased health risks.</w:t>
      </w:r>
    </w:p>
    <w:p w:rsidRPr="0035569A" w:rsidR="0035569A" w:rsidP="0035569A" w:rsidRDefault="0035569A" w14:paraId="01373DB8" w14:textId="1F64ED1A"/>
    <w:p w:rsidRPr="0035569A" w:rsidR="0035569A" w:rsidP="0035569A" w:rsidRDefault="0035569A" w14:paraId="3F476F52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5. What other weight loss support is available on the NHS?</w:t>
      </w:r>
    </w:p>
    <w:p w:rsidRPr="0035569A" w:rsidR="0035569A" w:rsidP="0035569A" w:rsidRDefault="0035569A" w14:paraId="32866E77" w14:textId="77777777">
      <w:r w:rsidRPr="0035569A">
        <w:t>Tirzepatide isn’t the only option. Other free NHS services include:</w:t>
      </w:r>
    </w:p>
    <w:p w:rsidRPr="0035569A" w:rsidR="0035569A" w:rsidP="000C196D" w:rsidRDefault="0035569A" w14:paraId="6A4889B8" w14:textId="7171D2C8">
      <w:pPr>
        <w:numPr>
          <w:ilvl w:val="0"/>
          <w:numId w:val="23"/>
        </w:numPr>
      </w:pPr>
      <w:hyperlink w:history="1" r:id="rId6">
        <w:r w:rsidRPr="0035569A">
          <w:rPr>
            <w:rStyle w:val="Hyperlink"/>
            <w:b/>
            <w:bCs/>
          </w:rPr>
          <w:t>NHS Digital Weight Management Programme</w:t>
        </w:r>
      </w:hyperlink>
      <w:r w:rsidRPr="0035569A">
        <w:t xml:space="preserve"> – for people with high blood pressure or diabetes, and a BMI over 30 (27.5 for some ethnic groups).</w:t>
      </w:r>
    </w:p>
    <w:p w:rsidRPr="0035569A" w:rsidR="0035569A" w:rsidP="000C196D" w:rsidRDefault="0035569A" w14:paraId="7BD84469" w14:textId="67CE618B">
      <w:pPr>
        <w:numPr>
          <w:ilvl w:val="0"/>
          <w:numId w:val="23"/>
        </w:numPr>
      </w:pPr>
      <w:hyperlink w:history="1" r:id="rId7">
        <w:r w:rsidRPr="0035569A">
          <w:rPr>
            <w:rStyle w:val="Hyperlink"/>
            <w:b/>
            <w:bCs/>
          </w:rPr>
          <w:t>NHS Type 2 Diabetes Path to Remission Programme</w:t>
        </w:r>
      </w:hyperlink>
      <w:r w:rsidRPr="0035569A">
        <w:t xml:space="preserve"> – for those diagnosed with type 2 diabetes in the last 6 years and who are overweight.</w:t>
      </w:r>
    </w:p>
    <w:p w:rsidR="0035569A" w:rsidP="000C196D" w:rsidRDefault="0035569A" w14:paraId="65740015" w14:textId="2FA6FC32">
      <w:pPr>
        <w:numPr>
          <w:ilvl w:val="0"/>
          <w:numId w:val="23"/>
        </w:numPr>
        <w:rPr/>
      </w:pPr>
      <w:hyperlink r:id="R040a29d6149e4e5a">
        <w:r w:rsidRPr="135469C5" w:rsidR="40DF2884">
          <w:rPr>
            <w:rStyle w:val="Hyperlink"/>
            <w:b w:val="1"/>
            <w:bCs w:val="1"/>
          </w:rPr>
          <w:t>NHS Diabetes Prevention Programme</w:t>
        </w:r>
      </w:hyperlink>
      <w:r w:rsidR="40DF2884">
        <w:rPr/>
        <w:t xml:space="preserve"> – for people at risk of developing type 2 diabetes.</w:t>
      </w:r>
    </w:p>
    <w:p w:rsidR="75AE82FE" w:rsidP="135469C5" w:rsidRDefault="75AE82FE" w14:paraId="7BB76A87" w14:textId="4B5CFC68">
      <w:pPr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qualify for treatment with 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tirzepatide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Mounjaro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) you will be contacted by your practice or local health care providers 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due course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discuss this with you</w:t>
      </w:r>
      <w:r w:rsidRPr="135469C5" w:rsidR="75AE82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Please do not contact your GP to discuss this without being invited to do so.</w:t>
      </w:r>
    </w:p>
    <w:p w:rsidRPr="0035569A" w:rsidR="0035569A" w:rsidP="0035569A" w:rsidRDefault="0035569A" w14:paraId="07FA3EB7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6. What are the side effects?</w:t>
      </w:r>
    </w:p>
    <w:p w:rsidRPr="0035569A" w:rsidR="0035569A" w:rsidP="0035569A" w:rsidRDefault="0035569A" w14:paraId="264499D2" w14:textId="77777777">
      <w:r w:rsidRPr="0035569A">
        <w:t>Common side effects include:</w:t>
      </w:r>
    </w:p>
    <w:p w:rsidRPr="0035569A" w:rsidR="0035569A" w:rsidP="000C196D" w:rsidRDefault="0035569A" w14:paraId="30CDCEA1" w14:textId="77777777">
      <w:pPr>
        <w:numPr>
          <w:ilvl w:val="0"/>
          <w:numId w:val="24"/>
        </w:numPr>
      </w:pPr>
      <w:r w:rsidRPr="0035569A">
        <w:t>Feeling sick</w:t>
      </w:r>
    </w:p>
    <w:p w:rsidRPr="0035569A" w:rsidR="0035569A" w:rsidP="000C196D" w:rsidRDefault="0035569A" w14:paraId="627CB8F3" w14:textId="77777777">
      <w:pPr>
        <w:numPr>
          <w:ilvl w:val="0"/>
          <w:numId w:val="24"/>
        </w:numPr>
      </w:pPr>
      <w:r w:rsidRPr="0035569A">
        <w:t>Indigestion</w:t>
      </w:r>
    </w:p>
    <w:p w:rsidRPr="0035569A" w:rsidR="0035569A" w:rsidP="000C196D" w:rsidRDefault="0035569A" w14:paraId="65D02089" w14:textId="77777777">
      <w:pPr>
        <w:numPr>
          <w:ilvl w:val="0"/>
          <w:numId w:val="24"/>
        </w:numPr>
      </w:pPr>
      <w:r w:rsidRPr="0035569A">
        <w:t>Constipation</w:t>
      </w:r>
    </w:p>
    <w:p w:rsidRPr="0035569A" w:rsidR="0035569A" w:rsidP="000C196D" w:rsidRDefault="0035569A" w14:paraId="7C7D14F0" w14:textId="77777777">
      <w:pPr>
        <w:numPr>
          <w:ilvl w:val="0"/>
          <w:numId w:val="24"/>
        </w:numPr>
      </w:pPr>
      <w:r w:rsidRPr="0035569A">
        <w:t>Diarrhoea</w:t>
      </w:r>
    </w:p>
    <w:p w:rsidRPr="0035569A" w:rsidR="0035569A" w:rsidP="0035569A" w:rsidRDefault="0035569A" w14:paraId="65992DFA" w14:textId="03E98D20">
      <w:r w:rsidRPr="0035569A">
        <w:t>Less common but more serious side effects</w:t>
      </w:r>
      <w:r>
        <w:t xml:space="preserve"> include</w:t>
      </w:r>
      <w:r w:rsidRPr="0035569A">
        <w:t>:</w:t>
      </w:r>
    </w:p>
    <w:p w:rsidRPr="0035569A" w:rsidR="0035569A" w:rsidP="000C196D" w:rsidRDefault="0035569A" w14:paraId="4085B426" w14:textId="77777777">
      <w:pPr>
        <w:numPr>
          <w:ilvl w:val="0"/>
          <w:numId w:val="25"/>
        </w:numPr>
      </w:pPr>
      <w:r w:rsidRPr="0035569A">
        <w:t>Low blood sugar</w:t>
      </w:r>
    </w:p>
    <w:p w:rsidRPr="0035569A" w:rsidR="0035569A" w:rsidP="000C196D" w:rsidRDefault="0035569A" w14:paraId="645CF7F5" w14:textId="77777777">
      <w:pPr>
        <w:numPr>
          <w:ilvl w:val="0"/>
          <w:numId w:val="25"/>
        </w:numPr>
      </w:pPr>
      <w:r w:rsidRPr="0035569A">
        <w:t>Gallstones</w:t>
      </w:r>
    </w:p>
    <w:p w:rsidRPr="0035569A" w:rsidR="0035569A" w:rsidP="000C196D" w:rsidRDefault="0035569A" w14:paraId="5DA17042" w14:textId="77777777">
      <w:pPr>
        <w:numPr>
          <w:ilvl w:val="0"/>
          <w:numId w:val="25"/>
        </w:numPr>
      </w:pPr>
      <w:r w:rsidRPr="0035569A">
        <w:t>Pancreatitis (inflammation of the pancreas)</w:t>
      </w:r>
    </w:p>
    <w:p w:rsidRPr="0035569A" w:rsidR="0035569A" w:rsidP="0035569A" w:rsidRDefault="0035569A" w14:paraId="155C704B" w14:textId="6E0F7B73">
      <w:r w:rsidRPr="0035569A">
        <w:t xml:space="preserve">Report any side effects through the </w:t>
      </w:r>
      <w:hyperlink w:history="1" r:id="rId9">
        <w:r w:rsidRPr="0035569A">
          <w:rPr>
            <w:rStyle w:val="Hyperlink"/>
            <w:b/>
            <w:bCs/>
          </w:rPr>
          <w:t>Yellow Card Scheme</w:t>
        </w:r>
      </w:hyperlink>
      <w:r w:rsidRPr="0035569A">
        <w:t>.</w:t>
      </w:r>
    </w:p>
    <w:p w:rsidRPr="0035569A" w:rsidR="0035569A" w:rsidP="0035569A" w:rsidRDefault="0035569A" w14:paraId="164C9855" w14:textId="31D7C79D"/>
    <w:p w:rsidRPr="0035569A" w:rsidR="0035569A" w:rsidP="0035569A" w:rsidRDefault="0035569A" w14:paraId="137CB95E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7. How long can I take it for?</w:t>
      </w:r>
    </w:p>
    <w:p w:rsidRPr="0035569A" w:rsidR="0035569A" w:rsidP="0035569A" w:rsidRDefault="0035569A" w14:paraId="32DFFF60" w14:textId="775AFE14">
      <w:r w:rsidRPr="0035569A">
        <w:t>You’ll be reviewed after 6 months. If you haven’t lost at least 5% of your weight, the treatment will likely be stopped.</w:t>
      </w:r>
      <w:r>
        <w:br/>
      </w:r>
      <w:r w:rsidRPr="0035569A">
        <w:br/>
      </w:r>
      <w:r w:rsidRPr="0035569A">
        <w:t xml:space="preserve">There is currently no set time limit on how long you can take it </w:t>
      </w:r>
      <w:r>
        <w:t>-</w:t>
      </w:r>
      <w:r w:rsidRPr="0035569A">
        <w:t xml:space="preserve"> this will be decided between you and your healthcare provider.</w:t>
      </w:r>
    </w:p>
    <w:p w:rsidRPr="0035569A" w:rsidR="0035569A" w:rsidP="0035569A" w:rsidRDefault="0035569A" w14:paraId="5654D081" w14:textId="78D2374E"/>
    <w:p w:rsidRPr="0035569A" w:rsidR="0035569A" w:rsidP="0035569A" w:rsidRDefault="0035569A" w14:paraId="0ECFBB69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8. Can I take it during pregnancy or while trying to get pregnant?</w:t>
      </w:r>
    </w:p>
    <w:p w:rsidRPr="0035569A" w:rsidR="0035569A" w:rsidP="0035569A" w:rsidRDefault="0035569A" w14:paraId="525556C1" w14:textId="77777777">
      <w:r w:rsidRPr="0035569A">
        <w:rPr>
          <w:b/>
          <w:bCs/>
        </w:rPr>
        <w:t>No</w:t>
      </w:r>
      <w:r w:rsidRPr="0035569A">
        <w:t xml:space="preserve"> – it's not recommended during pregnancy or breastfeeding.</w:t>
      </w:r>
      <w:r w:rsidRPr="0035569A">
        <w:br/>
      </w:r>
      <w:r w:rsidRPr="0035569A">
        <w:t xml:space="preserve">If you're planning to get pregnant, talk to your doctor about </w:t>
      </w:r>
      <w:r w:rsidRPr="0035569A">
        <w:rPr>
          <w:b/>
          <w:bCs/>
        </w:rPr>
        <w:t>when to stop</w:t>
      </w:r>
      <w:r w:rsidRPr="0035569A">
        <w:t xml:space="preserve"> the medication.</w:t>
      </w:r>
    </w:p>
    <w:p w:rsidRPr="0035569A" w:rsidR="0035569A" w:rsidP="0035569A" w:rsidRDefault="0035569A" w14:paraId="7A76CC31" w14:textId="33A096DC"/>
    <w:p w:rsidRPr="0035569A" w:rsidR="0035569A" w:rsidP="0035569A" w:rsidRDefault="0035569A" w14:paraId="3A84676A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9. What if I’m already taking tirzepatide (Mounjaro®)?</w:t>
      </w:r>
    </w:p>
    <w:p w:rsidRPr="0035569A" w:rsidR="0035569A" w:rsidP="000C196D" w:rsidRDefault="0035569A" w14:paraId="048031D7" w14:textId="77777777">
      <w:pPr>
        <w:numPr>
          <w:ilvl w:val="0"/>
          <w:numId w:val="26"/>
        </w:numPr>
      </w:pPr>
      <w:r w:rsidRPr="0035569A">
        <w:t>If you’re on it for diabetes, you can continue.</w:t>
      </w:r>
    </w:p>
    <w:p w:rsidRPr="0035569A" w:rsidR="0035569A" w:rsidP="000C196D" w:rsidRDefault="0035569A" w14:paraId="4140D0F4" w14:textId="77777777">
      <w:pPr>
        <w:numPr>
          <w:ilvl w:val="0"/>
          <w:numId w:val="26"/>
        </w:numPr>
      </w:pPr>
      <w:r w:rsidRPr="0035569A">
        <w:t>If you’ve been buying it privately, you might be able to switch to an NHS prescription – if you meet the criteria.</w:t>
      </w:r>
    </w:p>
    <w:p w:rsidRPr="0035569A" w:rsidR="0035569A" w:rsidP="0035569A" w:rsidRDefault="0035569A" w14:paraId="4504C0E6" w14:textId="6FA8FEB8">
      <w:r w:rsidRPr="0035569A">
        <w:t>Always let your GP know if you’re using this medication, even if privately.</w:t>
      </w:r>
    </w:p>
    <w:p w:rsidRPr="0035569A" w:rsidR="0035569A" w:rsidP="0035569A" w:rsidRDefault="0035569A" w14:paraId="62690F72" w14:textId="6E9D0112">
      <w:pPr>
        <w:rPr>
          <w:sz w:val="24"/>
          <w:szCs w:val="24"/>
        </w:rPr>
      </w:pPr>
    </w:p>
    <w:p w:rsidRPr="0035569A" w:rsidR="0035569A" w:rsidP="0035569A" w:rsidRDefault="0035569A" w14:paraId="738264B9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10. I’m already on an NHS waiting list – do I need to switch?</w:t>
      </w:r>
    </w:p>
    <w:p w:rsidRPr="0035569A" w:rsidR="0035569A" w:rsidP="0035569A" w:rsidRDefault="0035569A" w14:paraId="6C5F0504" w14:textId="77777777">
      <w:r w:rsidRPr="0035569A">
        <w:t>Your healthcare team will decide the best setting for your care. You don’t need to take any action on your own.</w:t>
      </w:r>
    </w:p>
    <w:p w:rsidRPr="0035569A" w:rsidR="0035569A" w:rsidP="0035569A" w:rsidRDefault="0035569A" w14:paraId="14505561" w14:textId="183F06FA"/>
    <w:p w:rsidRPr="0035569A" w:rsidR="0035569A" w:rsidP="0035569A" w:rsidRDefault="0035569A" w14:paraId="68E82581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11. Will I get support while on the medication?</w:t>
      </w:r>
    </w:p>
    <w:p w:rsidRPr="0035569A" w:rsidR="0035569A" w:rsidP="0035569A" w:rsidRDefault="0035569A" w14:paraId="2CF3B9B4" w14:textId="77777777">
      <w:r w:rsidRPr="0035569A">
        <w:t>Yes. Everyone taking tirzepatide (Mounjaro®) on the NHS must also take part in a wrap-around care programme, which includes support with:</w:t>
      </w:r>
    </w:p>
    <w:p w:rsidRPr="0035569A" w:rsidR="0035569A" w:rsidP="000C196D" w:rsidRDefault="0035569A" w14:paraId="1D280130" w14:textId="77777777">
      <w:pPr>
        <w:numPr>
          <w:ilvl w:val="0"/>
          <w:numId w:val="27"/>
        </w:numPr>
      </w:pPr>
      <w:r w:rsidRPr="0035569A">
        <w:t>Diet</w:t>
      </w:r>
    </w:p>
    <w:p w:rsidRPr="0035569A" w:rsidR="0035569A" w:rsidP="000C196D" w:rsidRDefault="0035569A" w14:paraId="22C25D44" w14:textId="77777777">
      <w:pPr>
        <w:numPr>
          <w:ilvl w:val="0"/>
          <w:numId w:val="27"/>
        </w:numPr>
      </w:pPr>
      <w:r w:rsidRPr="0035569A">
        <w:t>Physical activity</w:t>
      </w:r>
    </w:p>
    <w:p w:rsidRPr="0035569A" w:rsidR="0035569A" w:rsidP="000C196D" w:rsidRDefault="0035569A" w14:paraId="1580B07B" w14:textId="77777777">
      <w:pPr>
        <w:numPr>
          <w:ilvl w:val="0"/>
          <w:numId w:val="28"/>
        </w:numPr>
      </w:pPr>
      <w:r w:rsidRPr="0035569A">
        <w:t>Lifestyle changes</w:t>
      </w:r>
    </w:p>
    <w:p w:rsidRPr="0035569A" w:rsidR="0035569A" w:rsidP="0035569A" w:rsidRDefault="0035569A" w14:paraId="04FF09B2" w14:textId="77777777">
      <w:r w:rsidRPr="0035569A">
        <w:t xml:space="preserve">You can’t be prescribed the drug </w:t>
      </w:r>
      <w:r w:rsidRPr="0035569A">
        <w:rPr>
          <w:b/>
          <w:bCs/>
        </w:rPr>
        <w:t>without</w:t>
      </w:r>
      <w:r w:rsidRPr="0035569A">
        <w:t xml:space="preserve"> this support.</w:t>
      </w:r>
    </w:p>
    <w:p w:rsidRPr="0035569A" w:rsidR="0035569A" w:rsidP="0035569A" w:rsidRDefault="0035569A" w14:paraId="4723AF2E" w14:textId="44FB6CFA"/>
    <w:p w:rsidRPr="0035569A" w:rsidR="0035569A" w:rsidP="0035569A" w:rsidRDefault="0035569A" w14:paraId="3F04566C" w14:textId="77777777">
      <w:pPr>
        <w:rPr>
          <w:b/>
          <w:bCs/>
          <w:sz w:val="24"/>
          <w:szCs w:val="24"/>
        </w:rPr>
      </w:pPr>
      <w:r w:rsidRPr="0035569A">
        <w:rPr>
          <w:b/>
          <w:bCs/>
          <w:sz w:val="24"/>
          <w:szCs w:val="24"/>
        </w:rPr>
        <w:t>12. Do I have to pay for this treatment?</w:t>
      </w:r>
    </w:p>
    <w:p w:rsidRPr="0035569A" w:rsidR="0035569A" w:rsidP="0035569A" w:rsidRDefault="0035569A" w14:paraId="2474377E" w14:textId="77777777">
      <w:r w:rsidRPr="0035569A">
        <w:t>You’ll only pay the usual NHS prescription fee, unless you’re eligible for free prescriptions.</w:t>
      </w:r>
    </w:p>
    <w:p w:rsidR="0035569A" w:rsidP="005B7BFA" w:rsidRDefault="0035569A" w14:paraId="65B71C8C" w14:textId="1981907A"/>
    <w:p w:rsidRPr="0035569A" w:rsidR="0035569A" w:rsidP="0035569A" w:rsidRDefault="0035569A" w14:paraId="4FFB265E" w14:textId="4543E280">
      <w:pPr>
        <w:jc w:val="center"/>
        <w:rPr>
          <w:b/>
          <w:bCs/>
        </w:rPr>
      </w:pPr>
      <w:r w:rsidRPr="0035569A">
        <w:rPr>
          <w:b/>
          <w:bCs/>
        </w:rPr>
        <w:t>ENDS</w:t>
      </w:r>
    </w:p>
    <w:sectPr w:rsidRPr="0035569A" w:rsidR="0035569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0FD5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323C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47B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1B0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8634A1"/>
    <w:multiLevelType w:val="multilevel"/>
    <w:tmpl w:val="7C0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CF8446B"/>
    <w:multiLevelType w:val="multilevel"/>
    <w:tmpl w:val="B5421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02A5946"/>
    <w:multiLevelType w:val="multilevel"/>
    <w:tmpl w:val="4C5AA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2324ED0"/>
    <w:multiLevelType w:val="multilevel"/>
    <w:tmpl w:val="B2D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4C6EE1"/>
    <w:multiLevelType w:val="multilevel"/>
    <w:tmpl w:val="0B7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AB715E5"/>
    <w:multiLevelType w:val="multilevel"/>
    <w:tmpl w:val="CE60E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997609"/>
    <w:multiLevelType w:val="multilevel"/>
    <w:tmpl w:val="0C0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F284A2C"/>
    <w:multiLevelType w:val="multilevel"/>
    <w:tmpl w:val="744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5996DE8"/>
    <w:multiLevelType w:val="multilevel"/>
    <w:tmpl w:val="39A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8441F4"/>
    <w:multiLevelType w:val="multilevel"/>
    <w:tmpl w:val="60D2C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F03222B"/>
    <w:multiLevelType w:val="multilevel"/>
    <w:tmpl w:val="72F47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1017731"/>
    <w:multiLevelType w:val="multilevel"/>
    <w:tmpl w:val="6EAC3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5227D1E"/>
    <w:multiLevelType w:val="multilevel"/>
    <w:tmpl w:val="0706F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B036C03"/>
    <w:multiLevelType w:val="multilevel"/>
    <w:tmpl w:val="DA127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CB203E0"/>
    <w:multiLevelType w:val="multilevel"/>
    <w:tmpl w:val="AFF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C8B0AE2"/>
    <w:multiLevelType w:val="multilevel"/>
    <w:tmpl w:val="605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D3E5389"/>
    <w:multiLevelType w:val="multilevel"/>
    <w:tmpl w:val="DE9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001614E"/>
    <w:multiLevelType w:val="multilevel"/>
    <w:tmpl w:val="64A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6C145CB"/>
    <w:multiLevelType w:val="multilevel"/>
    <w:tmpl w:val="A4062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CC33CE7"/>
    <w:multiLevelType w:val="multilevel"/>
    <w:tmpl w:val="7A36D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20E4A1E"/>
    <w:multiLevelType w:val="multilevel"/>
    <w:tmpl w:val="52B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9B868B6"/>
    <w:multiLevelType w:val="multilevel"/>
    <w:tmpl w:val="DBA84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BA83CA9"/>
    <w:multiLevelType w:val="multilevel"/>
    <w:tmpl w:val="E2E4C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DF8609D"/>
    <w:multiLevelType w:val="multilevel"/>
    <w:tmpl w:val="4F5CD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97982680">
    <w:abstractNumId w:val="3"/>
  </w:num>
  <w:num w:numId="2" w16cid:durableId="1536230016">
    <w:abstractNumId w:val="1"/>
  </w:num>
  <w:num w:numId="3" w16cid:durableId="2027637639">
    <w:abstractNumId w:val="0"/>
  </w:num>
  <w:num w:numId="4" w16cid:durableId="2083484372">
    <w:abstractNumId w:val="2"/>
  </w:num>
  <w:num w:numId="5" w16cid:durableId="542523228">
    <w:abstractNumId w:val="10"/>
  </w:num>
  <w:num w:numId="6" w16cid:durableId="1572616172">
    <w:abstractNumId w:val="24"/>
  </w:num>
  <w:num w:numId="7" w16cid:durableId="2001931629">
    <w:abstractNumId w:val="4"/>
  </w:num>
  <w:num w:numId="8" w16cid:durableId="1011613763">
    <w:abstractNumId w:val="18"/>
  </w:num>
  <w:num w:numId="9" w16cid:durableId="1858612694">
    <w:abstractNumId w:val="12"/>
  </w:num>
  <w:num w:numId="10" w16cid:durableId="251207719">
    <w:abstractNumId w:val="11"/>
  </w:num>
  <w:num w:numId="11" w16cid:durableId="1544243900">
    <w:abstractNumId w:val="8"/>
  </w:num>
  <w:num w:numId="12" w16cid:durableId="273097219">
    <w:abstractNumId w:val="20"/>
  </w:num>
  <w:num w:numId="13" w16cid:durableId="827402945">
    <w:abstractNumId w:val="7"/>
  </w:num>
  <w:num w:numId="14" w16cid:durableId="1342271080">
    <w:abstractNumId w:val="21"/>
  </w:num>
  <w:num w:numId="15" w16cid:durableId="179204273">
    <w:abstractNumId w:val="19"/>
  </w:num>
  <w:num w:numId="16" w16cid:durableId="1266114337">
    <w:abstractNumId w:val="22"/>
  </w:num>
  <w:num w:numId="17" w16cid:durableId="1215578709">
    <w:abstractNumId w:val="16"/>
  </w:num>
  <w:num w:numId="18" w16cid:durableId="186332932">
    <w:abstractNumId w:val="5"/>
  </w:num>
  <w:num w:numId="19" w16cid:durableId="2130082298">
    <w:abstractNumId w:val="14"/>
  </w:num>
  <w:num w:numId="20" w16cid:durableId="283266654">
    <w:abstractNumId w:val="6"/>
  </w:num>
  <w:num w:numId="21" w16cid:durableId="836189228">
    <w:abstractNumId w:val="27"/>
  </w:num>
  <w:num w:numId="22" w16cid:durableId="1696694089">
    <w:abstractNumId w:val="25"/>
  </w:num>
  <w:num w:numId="23" w16cid:durableId="395008949">
    <w:abstractNumId w:val="9"/>
  </w:num>
  <w:num w:numId="24" w16cid:durableId="1843469184">
    <w:abstractNumId w:val="15"/>
  </w:num>
  <w:num w:numId="25" w16cid:durableId="1851944536">
    <w:abstractNumId w:val="17"/>
  </w:num>
  <w:num w:numId="26" w16cid:durableId="1920140670">
    <w:abstractNumId w:val="26"/>
  </w:num>
  <w:num w:numId="27" w16cid:durableId="1871145001">
    <w:abstractNumId w:val="13"/>
  </w:num>
  <w:num w:numId="28" w16cid:durableId="421613461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2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FA"/>
    <w:rsid w:val="0000289F"/>
    <w:rsid w:val="00020B02"/>
    <w:rsid w:val="000C196D"/>
    <w:rsid w:val="00154A5E"/>
    <w:rsid w:val="002E37D0"/>
    <w:rsid w:val="0035569A"/>
    <w:rsid w:val="00510826"/>
    <w:rsid w:val="005B7BFA"/>
    <w:rsid w:val="007104A9"/>
    <w:rsid w:val="0073093C"/>
    <w:rsid w:val="00B725E8"/>
    <w:rsid w:val="00EE75D7"/>
    <w:rsid w:val="00FB6F02"/>
    <w:rsid w:val="00FE5078"/>
    <w:rsid w:val="0BAE061F"/>
    <w:rsid w:val="135469C5"/>
    <w:rsid w:val="18531290"/>
    <w:rsid w:val="1BDCC381"/>
    <w:rsid w:val="242FCE37"/>
    <w:rsid w:val="29D23CBE"/>
    <w:rsid w:val="3CA148DC"/>
    <w:rsid w:val="3F99E125"/>
    <w:rsid w:val="40DF2884"/>
    <w:rsid w:val="444F1F4B"/>
    <w:rsid w:val="562FF637"/>
    <w:rsid w:val="7555DA53"/>
    <w:rsid w:val="75AE82FE"/>
    <w:rsid w:val="76227D8E"/>
    <w:rsid w:val="780C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9B9F"/>
  <w15:chartTrackingRefBased/>
  <w15:docId w15:val="{1280442E-88C4-4373-A431-CA59C4C701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B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7B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7B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7B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7B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7B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7B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7B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7B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7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B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7B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B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7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B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7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B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B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england.nhs.uk/diabetes/treatment-care/diabetes-remission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england.nhs.uk/digital-weight-management/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nhs.uk/conditions/obesity/treatment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ellowcard.mhra.gov.uk/" TargetMode="External" Id="rId9" /><Relationship Type="http://schemas.openxmlformats.org/officeDocument/2006/relationships/hyperlink" Target="https://www.england.nhs.uk/diabetes/diabetes-prevention/" TargetMode="External" Id="R040a29d6149e4e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Shropshire &amp; Telford CCG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Rachael (NHS SHROPSHIRE, TELFORD AND WREKIN ICB - M2L0M)</dc:creator>
  <keywords/>
  <dc:description/>
  <lastModifiedBy>DAVIES, Bridey (NHS SHROPSHIRE, TELFORD AND WREKIN ICB - M2L0M)</lastModifiedBy>
  <revision>8</revision>
  <dcterms:created xsi:type="dcterms:W3CDTF">2025-06-11T10:46:00.0000000Z</dcterms:created>
  <dcterms:modified xsi:type="dcterms:W3CDTF">2025-06-23T14:53:42.8743236Z</dcterms:modified>
</coreProperties>
</file>